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C4F56" w14:textId="16C70DE3" w:rsidR="00B621A6" w:rsidRPr="004C46BD" w:rsidRDefault="00B621A6" w:rsidP="00F67A3B">
      <w:pPr>
        <w:rPr>
          <w:rFonts w:ascii="Century Gothic" w:hAnsi="Century Gothic"/>
        </w:rPr>
      </w:pPr>
    </w:p>
    <w:p w14:paraId="01280499" w14:textId="31142C62" w:rsidR="004C46BD" w:rsidRPr="006B7B27" w:rsidRDefault="004C46BD" w:rsidP="004C46BD">
      <w:pPr>
        <w:jc w:val="center"/>
        <w:rPr>
          <w:rFonts w:ascii="Century Gothic" w:hAnsi="Century Gothic"/>
          <w:lang w:val="en-GB"/>
        </w:rPr>
      </w:pPr>
      <w:r>
        <w:rPr>
          <w:rFonts w:ascii="Century Gothic" w:hAnsi="Century Gothic"/>
          <w:b/>
          <w:bCs/>
          <w:lang w:val="en"/>
        </w:rPr>
        <w:t>Cerdomus and the environment</w:t>
      </w:r>
    </w:p>
    <w:p w14:paraId="774506AB" w14:textId="77777777" w:rsidR="004C46BD" w:rsidRPr="006B7B27" w:rsidRDefault="004C46BD" w:rsidP="004C46BD">
      <w:pPr>
        <w:rPr>
          <w:rFonts w:ascii="Century Gothic" w:hAnsi="Century Gothic"/>
          <w:lang w:val="en-GB"/>
        </w:rPr>
      </w:pPr>
    </w:p>
    <w:p w14:paraId="2E1DCAF4" w14:textId="77777777" w:rsidR="004C46BD" w:rsidRPr="006B7B27" w:rsidRDefault="004C46BD" w:rsidP="004C46BD">
      <w:pPr>
        <w:jc w:val="both"/>
        <w:rPr>
          <w:rFonts w:ascii="Century Gothic" w:hAnsi="Century Gothic"/>
          <w:lang w:val="en-GB"/>
        </w:rPr>
      </w:pPr>
      <w:r>
        <w:rPr>
          <w:rFonts w:ascii="Century Gothic" w:hAnsi="Century Gothic"/>
          <w:lang w:val="en"/>
        </w:rPr>
        <w:t xml:space="preserve">Cerdomus Srl has in its DNA the utmost respect for the Environment, and, therefore, has adopted environmental policies aimed at the maximum protection of its territory. </w:t>
      </w:r>
    </w:p>
    <w:p w14:paraId="47FFC92F" w14:textId="77777777" w:rsidR="004C46BD" w:rsidRPr="006B7B27" w:rsidRDefault="004C46BD" w:rsidP="004C46BD">
      <w:pPr>
        <w:jc w:val="both"/>
        <w:rPr>
          <w:rFonts w:ascii="Century Gothic" w:hAnsi="Century Gothic"/>
          <w:lang w:val="en-GB"/>
        </w:rPr>
      </w:pPr>
      <w:r>
        <w:rPr>
          <w:rFonts w:ascii="Century Gothic" w:hAnsi="Century Gothic"/>
          <w:lang w:val="en"/>
        </w:rPr>
        <w:t xml:space="preserve">The main elements from which we start for the manufacture of ceramics have always been our </w:t>
      </w:r>
      <w:proofErr w:type="spellStart"/>
      <w:r>
        <w:rPr>
          <w:rFonts w:ascii="Century Gothic" w:hAnsi="Century Gothic"/>
          <w:lang w:val="en"/>
        </w:rPr>
        <w:t>centre</w:t>
      </w:r>
      <w:proofErr w:type="spellEnd"/>
      <w:r>
        <w:rPr>
          <w:rFonts w:ascii="Century Gothic" w:hAnsi="Century Gothic"/>
          <w:lang w:val="en"/>
        </w:rPr>
        <w:t xml:space="preserve"> of attention, as it pertains to both quality (e.g., search for raw materials, alternative energy and natural resources) and the protection of workers (e.g., ergonomics and cleaning of indoor and outdoor environments, safe machinery designed with manufacturers and </w:t>
      </w:r>
      <w:proofErr w:type="spellStart"/>
      <w:r>
        <w:rPr>
          <w:rFonts w:ascii="Century Gothic" w:hAnsi="Century Gothic"/>
          <w:lang w:val="en"/>
        </w:rPr>
        <w:t>customised</w:t>
      </w:r>
      <w:proofErr w:type="spellEnd"/>
      <w:r>
        <w:rPr>
          <w:rFonts w:ascii="Century Gothic" w:hAnsi="Century Gothic"/>
          <w:lang w:val="en"/>
        </w:rPr>
        <w:t xml:space="preserve"> to suit the Company).</w:t>
      </w:r>
    </w:p>
    <w:p w14:paraId="3AD5E20C" w14:textId="77777777" w:rsidR="004C46BD" w:rsidRPr="006B7B27" w:rsidRDefault="004C46BD" w:rsidP="004C46BD">
      <w:pPr>
        <w:jc w:val="both"/>
        <w:rPr>
          <w:rFonts w:ascii="Century Gothic" w:hAnsi="Century Gothic"/>
          <w:lang w:val="en-GB"/>
        </w:rPr>
      </w:pPr>
    </w:p>
    <w:p w14:paraId="3A4DB542" w14:textId="77777777" w:rsidR="004C46BD" w:rsidRPr="006B7B27" w:rsidRDefault="004C46BD" w:rsidP="004C46BD">
      <w:pPr>
        <w:jc w:val="both"/>
        <w:rPr>
          <w:rFonts w:ascii="Century Gothic" w:hAnsi="Century Gothic"/>
          <w:lang w:val="en-GB"/>
        </w:rPr>
      </w:pPr>
      <w:r>
        <w:rPr>
          <w:rFonts w:ascii="Century Gothic" w:hAnsi="Century Gothic"/>
          <w:lang w:val="en"/>
        </w:rPr>
        <w:t>Here is how Cerdomus is organized to limit its footprint on the environment:</w:t>
      </w:r>
    </w:p>
    <w:p w14:paraId="522F8914" w14:textId="77777777" w:rsidR="004C46BD" w:rsidRPr="006B7B27" w:rsidRDefault="004C46BD" w:rsidP="004C46BD">
      <w:pPr>
        <w:jc w:val="both"/>
        <w:rPr>
          <w:rFonts w:ascii="Century Gothic" w:hAnsi="Century Gothic"/>
          <w:lang w:val="en-GB"/>
        </w:rPr>
      </w:pPr>
    </w:p>
    <w:p w14:paraId="245D16FF" w14:textId="77777777" w:rsidR="004C46BD" w:rsidRPr="006B7B27" w:rsidRDefault="004C46BD" w:rsidP="004C46BD">
      <w:pPr>
        <w:numPr>
          <w:ilvl w:val="0"/>
          <w:numId w:val="9"/>
        </w:numPr>
        <w:jc w:val="both"/>
        <w:rPr>
          <w:rFonts w:ascii="Century Gothic" w:hAnsi="Century Gothic"/>
          <w:lang w:val="en-GB"/>
        </w:rPr>
      </w:pPr>
      <w:r>
        <w:rPr>
          <w:rFonts w:ascii="Century Gothic" w:hAnsi="Century Gothic"/>
          <w:b/>
          <w:bCs/>
          <w:lang w:val="en"/>
        </w:rPr>
        <w:t>Environmental Management System</w:t>
      </w:r>
      <w:r>
        <w:rPr>
          <w:rFonts w:ascii="Century Gothic" w:hAnsi="Century Gothic"/>
          <w:lang w:val="en"/>
        </w:rPr>
        <w:t xml:space="preserve">: the production plant and the shipping warehouse are certified according to the standards </w:t>
      </w:r>
      <w:r>
        <w:rPr>
          <w:rFonts w:ascii="Century Gothic" w:hAnsi="Century Gothic"/>
          <w:b/>
          <w:bCs/>
          <w:lang w:val="en"/>
        </w:rPr>
        <w:t>ISO 14001:2015</w:t>
      </w:r>
      <w:r>
        <w:rPr>
          <w:rFonts w:ascii="Century Gothic" w:hAnsi="Century Gothic"/>
          <w:lang w:val="en"/>
        </w:rPr>
        <w:t xml:space="preserve"> and </w:t>
      </w:r>
      <w:r>
        <w:rPr>
          <w:rFonts w:ascii="Century Gothic" w:hAnsi="Century Gothic"/>
          <w:b/>
          <w:bCs/>
          <w:lang w:val="en"/>
        </w:rPr>
        <w:t>EMAS</w:t>
      </w:r>
      <w:r>
        <w:rPr>
          <w:rFonts w:ascii="Century Gothic" w:hAnsi="Century Gothic"/>
          <w:lang w:val="en"/>
        </w:rPr>
        <w:t>, adopting an environmental policy document and an integrated control system aimed at constantly improving environmental performance and setting consistent goals for improvement in terms of both products and the health of our employees.</w:t>
      </w:r>
    </w:p>
    <w:p w14:paraId="2247E977" w14:textId="77777777" w:rsidR="004C46BD" w:rsidRPr="006B7B27" w:rsidRDefault="004C46BD" w:rsidP="004C46BD">
      <w:pPr>
        <w:ind w:left="510"/>
        <w:jc w:val="both"/>
        <w:rPr>
          <w:rFonts w:ascii="Century Gothic" w:hAnsi="Century Gothic"/>
          <w:lang w:val="en-GB"/>
        </w:rPr>
      </w:pPr>
    </w:p>
    <w:p w14:paraId="3BD42FE1" w14:textId="77777777" w:rsidR="004C46BD" w:rsidRPr="004C46BD" w:rsidRDefault="004C46BD" w:rsidP="004C46BD">
      <w:pPr>
        <w:numPr>
          <w:ilvl w:val="0"/>
          <w:numId w:val="9"/>
        </w:numPr>
        <w:jc w:val="both"/>
        <w:rPr>
          <w:rFonts w:ascii="Century Gothic" w:hAnsi="Century Gothic"/>
        </w:rPr>
      </w:pPr>
      <w:r>
        <w:rPr>
          <w:rFonts w:ascii="Century Gothic" w:hAnsi="Century Gothic"/>
          <w:b/>
          <w:bCs/>
          <w:lang w:val="en"/>
        </w:rPr>
        <w:t>Waste water outfall and protection of water resources:</w:t>
      </w:r>
      <w:r>
        <w:rPr>
          <w:rFonts w:ascii="Century Gothic" w:hAnsi="Century Gothic"/>
          <w:lang w:val="en"/>
        </w:rPr>
        <w:t xml:space="preserve"> Cerdomus Srl has no industrial </w:t>
      </w:r>
      <w:proofErr w:type="gramStart"/>
      <w:r>
        <w:rPr>
          <w:rFonts w:ascii="Century Gothic" w:hAnsi="Century Gothic"/>
          <w:lang w:val="en"/>
        </w:rPr>
        <w:t>waste water</w:t>
      </w:r>
      <w:proofErr w:type="gramEnd"/>
      <w:r>
        <w:rPr>
          <w:rFonts w:ascii="Century Gothic" w:hAnsi="Century Gothic"/>
          <w:lang w:val="en"/>
        </w:rPr>
        <w:t xml:space="preserve"> outfall and fully recovers all the water resulting from production cycles; all waste water coming from the various processing phases is recovered and purified, and is added to well water, thus considerably reducing drainage. In particular, </w:t>
      </w:r>
      <w:proofErr w:type="gramStart"/>
      <w:r>
        <w:rPr>
          <w:rFonts w:ascii="Century Gothic" w:hAnsi="Century Gothic"/>
          <w:lang w:val="en"/>
        </w:rPr>
        <w:t>waste water</w:t>
      </w:r>
      <w:proofErr w:type="gramEnd"/>
      <w:r>
        <w:rPr>
          <w:rFonts w:ascii="Century Gothic" w:hAnsi="Century Gothic"/>
          <w:lang w:val="en"/>
        </w:rPr>
        <w:t xml:space="preserve"> from the lapping department is purified using a new water clarification and microfiltration plant; the clarified water is returned into the cycle and replenished as needed with well water. Some rainwater is also recovered in the process.</w:t>
      </w:r>
    </w:p>
    <w:p w14:paraId="563DA6AD" w14:textId="77777777" w:rsidR="004C46BD" w:rsidRPr="004C46BD" w:rsidRDefault="004C46BD" w:rsidP="004C46BD">
      <w:pPr>
        <w:jc w:val="both"/>
        <w:rPr>
          <w:rFonts w:ascii="Century Gothic" w:hAnsi="Century Gothic"/>
        </w:rPr>
      </w:pPr>
    </w:p>
    <w:p w14:paraId="16300FD2" w14:textId="77777777" w:rsidR="004C46BD" w:rsidRPr="006B7B27" w:rsidRDefault="004C46BD" w:rsidP="004C46BD">
      <w:pPr>
        <w:numPr>
          <w:ilvl w:val="0"/>
          <w:numId w:val="9"/>
        </w:numPr>
        <w:jc w:val="both"/>
        <w:rPr>
          <w:rFonts w:ascii="Century Gothic" w:hAnsi="Century Gothic"/>
          <w:lang w:val="en-GB"/>
        </w:rPr>
      </w:pPr>
      <w:r>
        <w:rPr>
          <w:rFonts w:ascii="Century Gothic" w:hAnsi="Century Gothic"/>
          <w:b/>
          <w:bCs/>
          <w:lang w:val="en"/>
        </w:rPr>
        <w:t>Emissions into the atmosphere</w:t>
      </w:r>
      <w:r>
        <w:rPr>
          <w:rFonts w:ascii="Century Gothic" w:hAnsi="Century Gothic"/>
          <w:lang w:val="en"/>
        </w:rPr>
        <w:t>: thanks to cutting-edge purification systems, gaseous emissions from the production cycle are purified well below the statutory requirements. During the phase of maximum vegetation of cultivations installed around the plant, analyses performed on emissions coming from our firing and atomization plants are doubled.</w:t>
      </w:r>
    </w:p>
    <w:p w14:paraId="4CDB9E04" w14:textId="77777777" w:rsidR="004C46BD" w:rsidRPr="006B7B27" w:rsidRDefault="004C46BD" w:rsidP="004C46BD">
      <w:pPr>
        <w:jc w:val="both"/>
        <w:rPr>
          <w:rFonts w:ascii="Century Gothic" w:hAnsi="Century Gothic"/>
          <w:lang w:val="en-GB"/>
        </w:rPr>
      </w:pPr>
    </w:p>
    <w:p w14:paraId="2049D82C" w14:textId="77777777" w:rsidR="004C46BD" w:rsidRPr="006B7B27" w:rsidRDefault="004C46BD" w:rsidP="004C46BD">
      <w:pPr>
        <w:numPr>
          <w:ilvl w:val="0"/>
          <w:numId w:val="9"/>
        </w:numPr>
        <w:jc w:val="both"/>
        <w:rPr>
          <w:rFonts w:ascii="Century Gothic" w:hAnsi="Century Gothic"/>
          <w:lang w:val="en-GB"/>
        </w:rPr>
      </w:pPr>
      <w:r>
        <w:rPr>
          <w:rFonts w:ascii="Century Gothic" w:hAnsi="Century Gothic"/>
          <w:b/>
          <w:bCs/>
          <w:lang w:val="en"/>
        </w:rPr>
        <w:t>Widespread emissions:</w:t>
      </w:r>
      <w:r>
        <w:rPr>
          <w:rFonts w:ascii="Century Gothic" w:hAnsi="Century Gothic"/>
          <w:lang w:val="en"/>
        </w:rPr>
        <w:t xml:space="preserve"> this type of emission results from dusts in the environment released by raw materials; </w:t>
      </w:r>
      <w:proofErr w:type="gramStart"/>
      <w:r>
        <w:rPr>
          <w:rFonts w:ascii="Century Gothic" w:hAnsi="Century Gothic"/>
          <w:lang w:val="en"/>
        </w:rPr>
        <w:t>in order to</w:t>
      </w:r>
      <w:proofErr w:type="gramEnd"/>
      <w:r>
        <w:rPr>
          <w:rFonts w:ascii="Century Gothic" w:hAnsi="Century Gothic"/>
          <w:lang w:val="en"/>
        </w:rPr>
        <w:t xml:space="preserve"> eliminate this source of dust, Cerdomus Srl cleans its external areas by mechanical sweepers, while indoors, floors are cleaned and washed with industrial scrubbers.</w:t>
      </w:r>
    </w:p>
    <w:p w14:paraId="4BF6C5DB" w14:textId="77777777" w:rsidR="004C46BD" w:rsidRPr="006B7B27" w:rsidRDefault="004C46BD" w:rsidP="004C46BD">
      <w:pPr>
        <w:jc w:val="both"/>
        <w:rPr>
          <w:rFonts w:ascii="Century Gothic" w:hAnsi="Century Gothic"/>
          <w:lang w:val="en-GB"/>
        </w:rPr>
      </w:pPr>
    </w:p>
    <w:p w14:paraId="6F4061BC" w14:textId="77777777" w:rsidR="00987FA9" w:rsidRPr="006B7B27" w:rsidRDefault="00987FA9" w:rsidP="004C46BD">
      <w:pPr>
        <w:jc w:val="both"/>
        <w:rPr>
          <w:rFonts w:ascii="Century Gothic" w:hAnsi="Century Gothic"/>
          <w:lang w:val="en-GB"/>
        </w:rPr>
      </w:pPr>
    </w:p>
    <w:p w14:paraId="55115366" w14:textId="77777777" w:rsidR="004C46BD" w:rsidRPr="006B7B27" w:rsidRDefault="004C46BD" w:rsidP="004C46BD">
      <w:pPr>
        <w:numPr>
          <w:ilvl w:val="0"/>
          <w:numId w:val="9"/>
        </w:numPr>
        <w:jc w:val="both"/>
        <w:rPr>
          <w:rFonts w:ascii="Century Gothic" w:hAnsi="Century Gothic"/>
          <w:b/>
          <w:lang w:val="en-GB"/>
        </w:rPr>
      </w:pPr>
      <w:r>
        <w:rPr>
          <w:rFonts w:ascii="Century Gothic" w:hAnsi="Century Gothic"/>
          <w:b/>
          <w:bCs/>
          <w:lang w:val="en"/>
        </w:rPr>
        <w:t>Waste:</w:t>
      </w:r>
      <w:r>
        <w:rPr>
          <w:rFonts w:ascii="Century Gothic" w:hAnsi="Century Gothic"/>
          <w:lang w:val="en"/>
        </w:rPr>
        <w:t xml:space="preserve"> of the waste produced within the plant, around 99% is recycled or recovered. 100% of raw waste from processing is reused in the formulation for our ceramic mixture, helping to reduce the quantity of materials coming from quarries. Fired waste products are fully and properly ground down by </w:t>
      </w:r>
      <w:proofErr w:type="spellStart"/>
      <w:r>
        <w:rPr>
          <w:rFonts w:ascii="Century Gothic" w:hAnsi="Century Gothic"/>
          <w:lang w:val="en"/>
        </w:rPr>
        <w:lastRenderedPageBreak/>
        <w:t>specialised</w:t>
      </w:r>
      <w:proofErr w:type="spellEnd"/>
      <w:r>
        <w:rPr>
          <w:rFonts w:ascii="Century Gothic" w:hAnsi="Century Gothic"/>
          <w:lang w:val="en"/>
        </w:rPr>
        <w:t xml:space="preserve"> companies and reused primarily </w:t>
      </w:r>
      <w:proofErr w:type="gramStart"/>
      <w:r>
        <w:rPr>
          <w:rFonts w:ascii="Century Gothic" w:hAnsi="Century Gothic"/>
          <w:lang w:val="en"/>
        </w:rPr>
        <w:t>for the production of</w:t>
      </w:r>
      <w:proofErr w:type="gramEnd"/>
      <w:r>
        <w:rPr>
          <w:rFonts w:ascii="Century Gothic" w:hAnsi="Century Gothic"/>
          <w:lang w:val="en"/>
        </w:rPr>
        <w:t xml:space="preserve"> ceramic mixtures; likewise, for the sludge from wet cutting and lapping and the dust from cutting on the dry grinding lines, the waste is fully recovered by </w:t>
      </w:r>
      <w:proofErr w:type="spellStart"/>
      <w:r>
        <w:rPr>
          <w:rFonts w:ascii="Century Gothic" w:hAnsi="Century Gothic"/>
          <w:lang w:val="en"/>
        </w:rPr>
        <w:t>specialised</w:t>
      </w:r>
      <w:proofErr w:type="spellEnd"/>
      <w:r>
        <w:rPr>
          <w:rFonts w:ascii="Century Gothic" w:hAnsi="Century Gothic"/>
          <w:lang w:val="en"/>
        </w:rPr>
        <w:t xml:space="preserve"> companies and reused for the formulation of ceramic mixtures.</w:t>
      </w:r>
    </w:p>
    <w:p w14:paraId="14B95F07" w14:textId="77777777" w:rsidR="004C46BD" w:rsidRPr="006B7B27" w:rsidRDefault="004C46BD" w:rsidP="004C46BD">
      <w:pPr>
        <w:jc w:val="both"/>
        <w:rPr>
          <w:rFonts w:ascii="Century Gothic" w:hAnsi="Century Gothic"/>
          <w:lang w:val="en-GB"/>
        </w:rPr>
      </w:pPr>
    </w:p>
    <w:p w14:paraId="267F4365" w14:textId="77777777" w:rsidR="004C46BD" w:rsidRPr="006B7B27" w:rsidRDefault="004C46BD" w:rsidP="004C46BD">
      <w:pPr>
        <w:numPr>
          <w:ilvl w:val="0"/>
          <w:numId w:val="9"/>
        </w:numPr>
        <w:jc w:val="both"/>
        <w:rPr>
          <w:rFonts w:ascii="Century Gothic" w:hAnsi="Century Gothic"/>
          <w:lang w:val="en-GB"/>
        </w:rPr>
      </w:pPr>
      <w:r>
        <w:rPr>
          <w:rFonts w:ascii="Century Gothic" w:hAnsi="Century Gothic"/>
          <w:b/>
          <w:bCs/>
          <w:lang w:val="en"/>
        </w:rPr>
        <w:t>Energy policy:</w:t>
      </w:r>
      <w:r>
        <w:rPr>
          <w:rFonts w:ascii="Century Gothic" w:hAnsi="Century Gothic"/>
          <w:lang w:val="en"/>
        </w:rPr>
        <w:t xml:space="preserve"> a cogeneration group with a power of 2.54 MWe supplies the electricity needs of the entire plant, with any surplus fed into the grid, helping to reduce the need for external energy. Hot exhaust gases from the </w:t>
      </w:r>
      <w:proofErr w:type="spellStart"/>
      <w:r>
        <w:rPr>
          <w:rFonts w:ascii="Century Gothic" w:hAnsi="Century Gothic"/>
          <w:lang w:val="en"/>
        </w:rPr>
        <w:t>cogenerator</w:t>
      </w:r>
      <w:proofErr w:type="spellEnd"/>
      <w:r>
        <w:rPr>
          <w:rFonts w:ascii="Century Gothic" w:hAnsi="Century Gothic"/>
          <w:lang w:val="en"/>
        </w:rPr>
        <w:t xml:space="preserve"> are then reused in the preparation of ceramic mixtures, reducing the use of natural gas by around 35-40%, therefore reducing the production of carbon dioxide in accordance with the Kyoto Protocol.</w:t>
      </w:r>
    </w:p>
    <w:p w14:paraId="7B4947D7" w14:textId="77777777" w:rsidR="004C46BD" w:rsidRPr="006B7B27" w:rsidRDefault="004C46BD" w:rsidP="004C46BD">
      <w:pPr>
        <w:jc w:val="both"/>
        <w:rPr>
          <w:rFonts w:ascii="Century Gothic" w:hAnsi="Century Gothic"/>
          <w:lang w:val="en-GB"/>
        </w:rPr>
      </w:pPr>
    </w:p>
    <w:p w14:paraId="4555EE41" w14:textId="77777777" w:rsidR="004C46BD" w:rsidRPr="006B7B27" w:rsidRDefault="004C46BD" w:rsidP="004C46BD">
      <w:pPr>
        <w:numPr>
          <w:ilvl w:val="0"/>
          <w:numId w:val="9"/>
        </w:numPr>
        <w:jc w:val="both"/>
        <w:rPr>
          <w:rFonts w:ascii="Century Gothic" w:hAnsi="Century Gothic"/>
          <w:b/>
          <w:lang w:val="en-GB"/>
        </w:rPr>
      </w:pPr>
      <w:r>
        <w:rPr>
          <w:rFonts w:ascii="Century Gothic" w:hAnsi="Century Gothic"/>
          <w:b/>
          <w:bCs/>
          <w:lang w:val="en"/>
        </w:rPr>
        <w:t xml:space="preserve">Packaging: </w:t>
      </w:r>
      <w:r>
        <w:rPr>
          <w:rFonts w:ascii="Century Gothic" w:hAnsi="Century Gothic"/>
          <w:lang w:val="en"/>
        </w:rPr>
        <w:t xml:space="preserve">all packaging for Cerdomus Srl products, from cardboard to plastic and wood, is recyclable in accordance with the information on the boxes and on our website. Furthermore, </w:t>
      </w:r>
      <w:proofErr w:type="gramStart"/>
      <w:r>
        <w:rPr>
          <w:rFonts w:ascii="Century Gothic" w:hAnsi="Century Gothic"/>
          <w:lang w:val="en"/>
        </w:rPr>
        <w:t>the majority of</w:t>
      </w:r>
      <w:proofErr w:type="gramEnd"/>
      <w:r>
        <w:rPr>
          <w:rFonts w:ascii="Century Gothic" w:hAnsi="Century Gothic"/>
          <w:lang w:val="en"/>
        </w:rPr>
        <w:t xml:space="preserve"> the packaging used contains a significant percentage of recovered material.</w:t>
      </w:r>
    </w:p>
    <w:p w14:paraId="0CA203DD" w14:textId="77777777" w:rsidR="004C46BD" w:rsidRPr="006B7B27" w:rsidRDefault="004C46BD" w:rsidP="004C46BD">
      <w:pPr>
        <w:jc w:val="both"/>
        <w:rPr>
          <w:rFonts w:ascii="Century Gothic" w:hAnsi="Century Gothic"/>
          <w:b/>
          <w:lang w:val="en-GB"/>
        </w:rPr>
      </w:pPr>
    </w:p>
    <w:p w14:paraId="3E7AFD5E" w14:textId="77777777" w:rsidR="004C46BD" w:rsidRPr="006B7B27" w:rsidRDefault="004C46BD" w:rsidP="004C46BD">
      <w:pPr>
        <w:ind w:left="510"/>
        <w:jc w:val="both"/>
        <w:rPr>
          <w:rFonts w:ascii="Century Gothic" w:hAnsi="Century Gothic"/>
          <w:lang w:val="en-GB"/>
        </w:rPr>
      </w:pPr>
      <w:r>
        <w:rPr>
          <w:rFonts w:ascii="Century Gothic" w:hAnsi="Century Gothic"/>
          <w:lang w:val="en"/>
        </w:rPr>
        <w:t xml:space="preserve">Cerdomus was awarded </w:t>
      </w:r>
      <w:r>
        <w:rPr>
          <w:rFonts w:ascii="Century Gothic" w:hAnsi="Century Gothic"/>
          <w:b/>
          <w:bCs/>
          <w:lang w:val="en"/>
        </w:rPr>
        <w:t>LEED</w:t>
      </w:r>
      <w:r>
        <w:rPr>
          <w:rFonts w:ascii="Century Gothic" w:hAnsi="Century Gothic"/>
          <w:lang w:val="en"/>
        </w:rPr>
        <w:t xml:space="preserve"> (Leadership in Energy and Environmental Design) certification, which warrants that its products contain more than 25% of recycled materials, thus providing credits for the construction of eco-friendly buildings.</w:t>
      </w:r>
    </w:p>
    <w:p w14:paraId="0F56CEF3" w14:textId="77777777" w:rsidR="004C46BD" w:rsidRPr="006B7B27" w:rsidRDefault="004C46BD" w:rsidP="004C46BD">
      <w:pPr>
        <w:ind w:left="510"/>
        <w:jc w:val="both"/>
        <w:rPr>
          <w:rFonts w:ascii="Century Gothic" w:hAnsi="Century Gothic"/>
          <w:lang w:val="en-GB"/>
        </w:rPr>
      </w:pPr>
    </w:p>
    <w:p w14:paraId="104E04EA" w14:textId="77777777" w:rsidR="004C46BD" w:rsidRPr="006B7B27" w:rsidRDefault="004C46BD" w:rsidP="004C46BD">
      <w:pPr>
        <w:ind w:left="510"/>
        <w:jc w:val="both"/>
        <w:rPr>
          <w:rFonts w:ascii="Century Gothic" w:hAnsi="Century Gothic"/>
          <w:lang w:val="en-GB"/>
        </w:rPr>
      </w:pPr>
      <w:r>
        <w:rPr>
          <w:rFonts w:ascii="Century Gothic" w:hAnsi="Century Gothic"/>
          <w:lang w:val="en"/>
        </w:rPr>
        <w:t xml:space="preserve">Furthermore, as a ceramic company, Cerdomus is the holder of a </w:t>
      </w:r>
      <w:r>
        <w:rPr>
          <w:rFonts w:ascii="Century Gothic" w:hAnsi="Century Gothic"/>
          <w:b/>
          <w:bCs/>
          <w:lang w:val="en"/>
        </w:rPr>
        <w:t>sector-related EPD</w:t>
      </w:r>
      <w:r>
        <w:rPr>
          <w:rFonts w:ascii="Century Gothic" w:hAnsi="Century Gothic"/>
          <w:lang w:val="en"/>
        </w:rPr>
        <w:t xml:space="preserve"> (Environmental Product Declaration) associated with Confindustria Ceramica. The EPD certification is a voluntary and certified environmental product declaration which is becoming a tool of particular interest worldwide for the qualification and selection of environmentally valuable products. The EPD underscores the high levels of environmental performance resulting from the continuous investments that Cerdomus has put in place to improve its environment-related corporate goals.</w:t>
      </w:r>
    </w:p>
    <w:p w14:paraId="1C1F472C" w14:textId="77777777" w:rsidR="004C46BD" w:rsidRPr="006B7B27" w:rsidRDefault="004C46BD" w:rsidP="004C46BD">
      <w:pPr>
        <w:ind w:left="510"/>
        <w:jc w:val="both"/>
        <w:rPr>
          <w:rFonts w:ascii="Century Gothic" w:hAnsi="Century Gothic"/>
          <w:lang w:val="en-GB"/>
        </w:rPr>
      </w:pPr>
    </w:p>
    <w:p w14:paraId="2B8B9DD7" w14:textId="77777777" w:rsidR="004C46BD" w:rsidRPr="006B7B27" w:rsidRDefault="004C46BD" w:rsidP="004C46BD">
      <w:pPr>
        <w:jc w:val="both"/>
        <w:rPr>
          <w:rFonts w:ascii="Century Gothic" w:hAnsi="Century Gothic"/>
          <w:lang w:val="en-GB"/>
        </w:rPr>
      </w:pPr>
    </w:p>
    <w:p w14:paraId="26331434" w14:textId="77777777" w:rsidR="004C46BD" w:rsidRPr="004C46BD" w:rsidRDefault="004C46BD" w:rsidP="004C46BD">
      <w:pPr>
        <w:jc w:val="both"/>
        <w:rPr>
          <w:rFonts w:ascii="Century Gothic" w:hAnsi="Century Gothic"/>
          <w:i/>
        </w:rPr>
      </w:pPr>
      <w:r>
        <w:rPr>
          <w:rFonts w:ascii="Century Gothic" w:hAnsi="Century Gothic"/>
          <w:i/>
          <w:iCs/>
          <w:lang w:val="en"/>
        </w:rPr>
        <w:t>Castel Bolognese, 01/06/2024</w:t>
      </w:r>
    </w:p>
    <w:p w14:paraId="109AD33A" w14:textId="067810D8" w:rsidR="004C46BD" w:rsidRDefault="004C46BD" w:rsidP="004C46BD">
      <w:pPr>
        <w:jc w:val="both"/>
        <w:rPr>
          <w:rFonts w:ascii="Century Gothic" w:hAnsi="Century Gothic"/>
          <w:i/>
        </w:rPr>
      </w:pPr>
    </w:p>
    <w:p w14:paraId="6D6C6FAA" w14:textId="13F25A84" w:rsidR="00650671" w:rsidRDefault="004C46BD" w:rsidP="00987FA9">
      <w:pPr>
        <w:ind w:left="6372"/>
        <w:jc w:val="both"/>
        <w:rPr>
          <w:rFonts w:ascii="Century Gothic" w:hAnsi="Century Gothic"/>
          <w:i/>
          <w:iCs/>
          <w:lang w:val="en"/>
        </w:rPr>
      </w:pPr>
      <w:r>
        <w:rPr>
          <w:rFonts w:ascii="Century Gothic" w:hAnsi="Century Gothic"/>
          <w:i/>
          <w:iCs/>
          <w:lang w:val="en"/>
        </w:rPr>
        <w:t>The Environment POC</w:t>
      </w:r>
    </w:p>
    <w:p w14:paraId="4434DD40" w14:textId="3B18AB54" w:rsidR="006B7B27" w:rsidRPr="00987FA9" w:rsidRDefault="006B7B27" w:rsidP="00987FA9">
      <w:pPr>
        <w:ind w:left="6372"/>
        <w:jc w:val="both"/>
        <w:rPr>
          <w:rFonts w:ascii="Century Gothic" w:hAnsi="Century Gothic"/>
          <w:i/>
        </w:rPr>
      </w:pPr>
      <w:r>
        <w:rPr>
          <w:noProof/>
        </w:rPr>
        <w:drawing>
          <wp:inline distT="0" distB="0" distL="0" distR="0" wp14:anchorId="3C718F81" wp14:editId="6B9B2778">
            <wp:extent cx="1796475" cy="617220"/>
            <wp:effectExtent l="0" t="0" r="0" b="0"/>
            <wp:docPr id="1629632184" name="Immagine 1" descr="Immagine che contiene calligrafi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632184" name="Immagine 1" descr="Immagine che contiene calligrafia, Carattere&#10;&#10;Descrizione generata automaticamente"/>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50000"/>
                              </a14:imgEffect>
                              <a14:imgEffect>
                                <a14:saturation sat="200000"/>
                              </a14:imgEffect>
                              <a14:imgEffect>
                                <a14:brightnessContrast contrast="13000"/>
                              </a14:imgEffect>
                            </a14:imgLayer>
                          </a14:imgProps>
                        </a:ext>
                        <a:ext uri="{28A0092B-C50C-407E-A947-70E740481C1C}">
                          <a14:useLocalDpi xmlns:a14="http://schemas.microsoft.com/office/drawing/2010/main" val="0"/>
                        </a:ext>
                      </a:extLst>
                    </a:blip>
                    <a:srcRect t="21984" b="12018"/>
                    <a:stretch/>
                  </pic:blipFill>
                  <pic:spPr bwMode="auto">
                    <a:xfrm>
                      <a:off x="0" y="0"/>
                      <a:ext cx="1797979" cy="617737"/>
                    </a:xfrm>
                    <a:prstGeom prst="rect">
                      <a:avLst/>
                    </a:prstGeom>
                    <a:noFill/>
                    <a:ln>
                      <a:noFill/>
                    </a:ln>
                    <a:extLst>
                      <a:ext uri="{53640926-AAD7-44D8-BBD7-CCE9431645EC}">
                        <a14:shadowObscured xmlns:a14="http://schemas.microsoft.com/office/drawing/2010/main"/>
                      </a:ext>
                    </a:extLst>
                  </pic:spPr>
                </pic:pic>
              </a:graphicData>
            </a:graphic>
          </wp:inline>
        </w:drawing>
      </w:r>
    </w:p>
    <w:sectPr w:rsidR="006B7B27" w:rsidRPr="00987FA9" w:rsidSect="00987FA9">
      <w:headerReference w:type="even" r:id="rId10"/>
      <w:headerReference w:type="default" r:id="rId11"/>
      <w:footerReference w:type="even" r:id="rId12"/>
      <w:footerReference w:type="default" r:id="rId13"/>
      <w:headerReference w:type="first" r:id="rId14"/>
      <w:footerReference w:type="first" r:id="rId15"/>
      <w:pgSz w:w="11906" w:h="16838"/>
      <w:pgMar w:top="848" w:right="1416" w:bottom="1560" w:left="993" w:header="454" w:footer="7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75778" w14:textId="77777777" w:rsidR="00074357" w:rsidRDefault="00074357">
      <w:r>
        <w:separator/>
      </w:r>
    </w:p>
  </w:endnote>
  <w:endnote w:type="continuationSeparator" w:id="0">
    <w:p w14:paraId="3BACCEE0" w14:textId="77777777" w:rsidR="00074357" w:rsidRDefault="0007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 Century Schoolbook">
    <w:altName w:val="Century"/>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1986E" w14:textId="77777777" w:rsidR="00B71A23" w:rsidRDefault="00B71A2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FB74F" w14:textId="77777777" w:rsidR="00FD45C2" w:rsidRDefault="00FD45C2" w:rsidP="00FD45C2">
    <w:pPr>
      <w:pStyle w:val="Pidipagina"/>
      <w:jc w:val="center"/>
      <w:rPr>
        <w:rFonts w:ascii="Century Gothic" w:hAnsi="Century Gothic"/>
        <w:b/>
        <w:color w:val="767171" w:themeColor="background2" w:themeShade="80"/>
        <w:sz w:val="16"/>
        <w:szCs w:val="16"/>
      </w:rPr>
    </w:pPr>
    <w:r w:rsidRPr="007B508B">
      <w:rPr>
        <w:rFonts w:ascii="Century Gothic" w:hAnsi="Century Gothic"/>
        <w:b/>
        <w:color w:val="767171" w:themeColor="background2" w:themeShade="80"/>
        <w:sz w:val="16"/>
        <w:szCs w:val="16"/>
      </w:rPr>
      <w:t xml:space="preserve">Cerdomus s.r.l. – 48014 Castel Bolognese – Ravenna Italia – Via Emilia Ponente 1000 – tel. +39.0546.652111 – fax +39.0546.50010 </w:t>
    </w:r>
    <w:hyperlink r:id="rId1" w:history="1">
      <w:r w:rsidRPr="007B508B">
        <w:rPr>
          <w:rStyle w:val="Collegamentoipertestuale"/>
          <w:rFonts w:ascii="Century Gothic" w:hAnsi="Century Gothic"/>
          <w:b/>
          <w:color w:val="767171" w:themeColor="background2" w:themeShade="80"/>
          <w:sz w:val="16"/>
          <w:szCs w:val="16"/>
          <w:u w:val="none"/>
        </w:rPr>
        <w:t>www.cerdomus.com</w:t>
      </w:r>
    </w:hyperlink>
    <w:r w:rsidRPr="007B508B">
      <w:rPr>
        <w:rFonts w:ascii="Century Gothic" w:hAnsi="Century Gothic"/>
        <w:b/>
        <w:color w:val="767171" w:themeColor="background2" w:themeShade="80"/>
        <w:sz w:val="16"/>
        <w:szCs w:val="16"/>
      </w:rPr>
      <w:t xml:space="preserve"> - </w:t>
    </w:r>
    <w:hyperlink r:id="rId2" w:history="1">
      <w:r w:rsidRPr="007B508B">
        <w:rPr>
          <w:rStyle w:val="Collegamentoipertestuale"/>
          <w:rFonts w:ascii="Century Gothic" w:hAnsi="Century Gothic"/>
          <w:b/>
          <w:color w:val="767171" w:themeColor="background2" w:themeShade="80"/>
          <w:sz w:val="16"/>
          <w:szCs w:val="16"/>
          <w:u w:val="none"/>
        </w:rPr>
        <w:t>info@cerdomus.com</w:t>
      </w:r>
    </w:hyperlink>
    <w:r w:rsidRPr="007B508B">
      <w:rPr>
        <w:rFonts w:ascii="Century Gothic" w:hAnsi="Century Gothic"/>
        <w:b/>
        <w:color w:val="767171" w:themeColor="background2" w:themeShade="80"/>
        <w:sz w:val="16"/>
        <w:szCs w:val="16"/>
      </w:rPr>
      <w:t xml:space="preserve"> – PEC </w:t>
    </w:r>
    <w:hyperlink r:id="rId3" w:history="1">
      <w:r w:rsidRPr="007B508B">
        <w:rPr>
          <w:rStyle w:val="Collegamentoipertestuale"/>
          <w:rFonts w:ascii="Century Gothic" w:hAnsi="Century Gothic"/>
          <w:b/>
          <w:color w:val="767171" w:themeColor="background2" w:themeShade="80"/>
          <w:sz w:val="16"/>
          <w:szCs w:val="16"/>
          <w:u w:val="none"/>
        </w:rPr>
        <w:t>cerdomus@pec.it</w:t>
      </w:r>
    </w:hyperlink>
    <w:r w:rsidRPr="007B508B">
      <w:rPr>
        <w:rFonts w:ascii="Century Gothic" w:hAnsi="Century Gothic"/>
        <w:b/>
        <w:color w:val="767171" w:themeColor="background2" w:themeShade="80"/>
        <w:sz w:val="16"/>
        <w:szCs w:val="16"/>
      </w:rPr>
      <w:t xml:space="preserve"> – </w:t>
    </w:r>
  </w:p>
  <w:p w14:paraId="07880E05" w14:textId="77777777" w:rsidR="00FD45C2" w:rsidRPr="007B508B" w:rsidRDefault="00FD45C2" w:rsidP="00FD45C2">
    <w:pPr>
      <w:pStyle w:val="Pidipagina"/>
      <w:jc w:val="center"/>
      <w:rPr>
        <w:rFonts w:ascii="Century Gothic" w:hAnsi="Century Gothic"/>
        <w:b/>
        <w:color w:val="767171" w:themeColor="background2" w:themeShade="80"/>
        <w:sz w:val="16"/>
        <w:szCs w:val="16"/>
      </w:rPr>
    </w:pPr>
    <w:r w:rsidRPr="007B508B">
      <w:rPr>
        <w:rFonts w:ascii="Century Gothic" w:hAnsi="Century Gothic"/>
        <w:b/>
        <w:color w:val="767171" w:themeColor="background2" w:themeShade="80"/>
        <w:sz w:val="16"/>
        <w:szCs w:val="16"/>
      </w:rPr>
      <w:t xml:space="preserve">numero iscrizione al registro imprese di Ravenna </w:t>
    </w:r>
  </w:p>
  <w:p w14:paraId="098E91C3" w14:textId="77777777" w:rsidR="00FD45C2" w:rsidRPr="007B508B" w:rsidRDefault="00FD45C2" w:rsidP="00FD45C2">
    <w:pPr>
      <w:pStyle w:val="Pidipagina"/>
      <w:jc w:val="center"/>
      <w:rPr>
        <w:b/>
        <w:color w:val="767171" w:themeColor="background2" w:themeShade="80"/>
      </w:rPr>
    </w:pPr>
    <w:r w:rsidRPr="007B508B">
      <w:rPr>
        <w:rFonts w:ascii="Century Gothic" w:hAnsi="Century Gothic"/>
        <w:b/>
        <w:color w:val="767171" w:themeColor="background2" w:themeShade="80"/>
        <w:sz w:val="16"/>
        <w:szCs w:val="16"/>
      </w:rPr>
      <w:t xml:space="preserve">codice fiscale e partita iva 02620780391 – REA RA </w:t>
    </w:r>
    <w:proofErr w:type="gramStart"/>
    <w:r w:rsidRPr="007B508B">
      <w:rPr>
        <w:rFonts w:ascii="Century Gothic" w:hAnsi="Century Gothic"/>
        <w:b/>
        <w:color w:val="767171" w:themeColor="background2" w:themeShade="80"/>
        <w:sz w:val="16"/>
        <w:szCs w:val="16"/>
      </w:rPr>
      <w:t>217992  -</w:t>
    </w:r>
    <w:proofErr w:type="gramEnd"/>
    <w:r w:rsidRPr="007B508B">
      <w:rPr>
        <w:rFonts w:ascii="Century Gothic" w:hAnsi="Century Gothic"/>
        <w:b/>
        <w:color w:val="767171" w:themeColor="background2" w:themeShade="80"/>
        <w:sz w:val="16"/>
        <w:szCs w:val="16"/>
      </w:rPr>
      <w:t xml:space="preserve"> </w:t>
    </w:r>
    <w:r w:rsidRPr="007B508B">
      <w:rPr>
        <w:rFonts w:ascii="Century Gothic" w:hAnsi="Century Gothic"/>
        <w:b/>
        <w:color w:val="767171" w:themeColor="background2" w:themeShade="80"/>
        <w:sz w:val="16"/>
        <w:szCs w:val="16"/>
        <w:lang w:eastAsia="en-US"/>
      </w:rPr>
      <w:t xml:space="preserve">Cap. </w:t>
    </w:r>
    <w:proofErr w:type="spellStart"/>
    <w:r w:rsidRPr="007B508B">
      <w:rPr>
        <w:rFonts w:ascii="Century Gothic" w:hAnsi="Century Gothic"/>
        <w:b/>
        <w:color w:val="767171" w:themeColor="background2" w:themeShade="80"/>
        <w:sz w:val="16"/>
        <w:szCs w:val="16"/>
        <w:lang w:eastAsia="en-US"/>
      </w:rPr>
      <w:t>Soc</w:t>
    </w:r>
    <w:proofErr w:type="spellEnd"/>
    <w:r w:rsidRPr="007B508B">
      <w:rPr>
        <w:rFonts w:ascii="Century Gothic" w:hAnsi="Century Gothic"/>
        <w:b/>
        <w:color w:val="767171" w:themeColor="background2" w:themeShade="80"/>
        <w:sz w:val="16"/>
        <w:szCs w:val="16"/>
        <w:lang w:eastAsia="en-US"/>
      </w:rPr>
      <w:t xml:space="preserve">. Euro 20.000.000 </w:t>
    </w:r>
    <w:proofErr w:type="spellStart"/>
    <w:r w:rsidRPr="007B508B">
      <w:rPr>
        <w:rFonts w:ascii="Century Gothic" w:hAnsi="Century Gothic"/>
        <w:b/>
        <w:color w:val="767171" w:themeColor="background2" w:themeShade="80"/>
        <w:sz w:val="16"/>
        <w:szCs w:val="16"/>
        <w:lang w:eastAsia="en-US"/>
      </w:rPr>
      <w:t>i.v</w:t>
    </w:r>
    <w:proofErr w:type="spellEnd"/>
    <w:r w:rsidRPr="007B508B">
      <w:rPr>
        <w:rFonts w:ascii="Century Gothic" w:hAnsi="Century Gothic"/>
        <w:b/>
        <w:color w:val="767171" w:themeColor="background2" w:themeShade="80"/>
        <w:sz w:val="16"/>
        <w:szCs w:val="16"/>
        <w:lang w:eastAsia="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5D93B" w14:textId="77777777" w:rsidR="00B71A23" w:rsidRDefault="00B71A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45458" w14:textId="77777777" w:rsidR="00074357" w:rsidRDefault="00074357">
      <w:r>
        <w:separator/>
      </w:r>
    </w:p>
  </w:footnote>
  <w:footnote w:type="continuationSeparator" w:id="0">
    <w:p w14:paraId="7369A514" w14:textId="77777777" w:rsidR="00074357" w:rsidRDefault="00074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75493" w14:textId="77777777" w:rsidR="00B71A23" w:rsidRDefault="00B71A2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07B77" w14:textId="3CDA77E8" w:rsidR="00574A56" w:rsidRDefault="00574A56" w:rsidP="006665C3">
    <w:pPr>
      <w:pStyle w:val="Intestazione"/>
      <w:tabs>
        <w:tab w:val="clear" w:pos="9638"/>
        <w:tab w:val="right" w:pos="9900"/>
      </w:tabs>
      <w:ind w:right="-262"/>
      <w:jc w:val="center"/>
      <w:rPr>
        <w:rFonts w:ascii="New Century Schoolbook" w:hAnsi="New Century Schoolbook" w:cs="Arial"/>
        <w:b/>
        <w:spacing w:val="40"/>
        <w:w w:val="145"/>
        <w:sz w:val="4"/>
        <w:szCs w:val="4"/>
      </w:rPr>
    </w:pPr>
  </w:p>
  <w:p w14:paraId="2436D35A" w14:textId="60F549BF" w:rsidR="00206A57" w:rsidRDefault="00206A57" w:rsidP="006665C3">
    <w:pPr>
      <w:pStyle w:val="Intestazione"/>
      <w:tabs>
        <w:tab w:val="clear" w:pos="9638"/>
        <w:tab w:val="right" w:pos="9900"/>
      </w:tabs>
      <w:ind w:right="-262"/>
      <w:jc w:val="center"/>
      <w:rPr>
        <w:rFonts w:ascii="New Century Schoolbook" w:hAnsi="New Century Schoolbook" w:cs="Arial"/>
        <w:b/>
        <w:spacing w:val="40"/>
        <w:w w:val="145"/>
        <w:sz w:val="4"/>
        <w:szCs w:val="4"/>
      </w:rPr>
    </w:pPr>
  </w:p>
  <w:p w14:paraId="3D1B07BE" w14:textId="0E08ED51" w:rsidR="00664B81" w:rsidRDefault="00664B81" w:rsidP="006665C3">
    <w:pPr>
      <w:pStyle w:val="Intestazione"/>
      <w:tabs>
        <w:tab w:val="clear" w:pos="9638"/>
        <w:tab w:val="right" w:pos="9900"/>
      </w:tabs>
      <w:ind w:right="-262"/>
      <w:jc w:val="center"/>
      <w:rPr>
        <w:rFonts w:ascii="New Century Schoolbook" w:hAnsi="New Century Schoolbook" w:cs="Arial"/>
        <w:b/>
        <w:spacing w:val="40"/>
        <w:w w:val="145"/>
        <w:sz w:val="4"/>
        <w:szCs w:val="4"/>
      </w:rPr>
    </w:pPr>
  </w:p>
  <w:p w14:paraId="0784E497" w14:textId="77777777" w:rsidR="000328E4" w:rsidRDefault="000328E4" w:rsidP="006665C3">
    <w:pPr>
      <w:pStyle w:val="Intestazione"/>
      <w:tabs>
        <w:tab w:val="clear" w:pos="9638"/>
        <w:tab w:val="right" w:pos="9900"/>
      </w:tabs>
      <w:ind w:right="-262"/>
      <w:jc w:val="center"/>
      <w:rPr>
        <w:rFonts w:ascii="New Century Schoolbook" w:hAnsi="New Century Schoolbook" w:cs="Arial"/>
        <w:b/>
        <w:spacing w:val="40"/>
        <w:w w:val="145"/>
        <w:sz w:val="4"/>
        <w:szCs w:val="4"/>
      </w:rPr>
    </w:pPr>
  </w:p>
  <w:p w14:paraId="6B859E4B" w14:textId="77777777" w:rsidR="008B4D55" w:rsidRDefault="008B4D55" w:rsidP="006665C3">
    <w:pPr>
      <w:pStyle w:val="Intestazione"/>
      <w:tabs>
        <w:tab w:val="clear" w:pos="9638"/>
        <w:tab w:val="right" w:pos="9900"/>
      </w:tabs>
      <w:ind w:right="-262"/>
      <w:jc w:val="center"/>
      <w:rPr>
        <w:rFonts w:ascii="New Century Schoolbook" w:hAnsi="New Century Schoolbook" w:cs="Arial"/>
        <w:b/>
        <w:spacing w:val="40"/>
        <w:w w:val="145"/>
        <w:sz w:val="4"/>
        <w:szCs w:val="4"/>
      </w:rPr>
    </w:pPr>
  </w:p>
  <w:p w14:paraId="41EB8287" w14:textId="77777777" w:rsidR="00664B81" w:rsidRPr="00A968EE" w:rsidRDefault="00664B81" w:rsidP="006665C3">
    <w:pPr>
      <w:pStyle w:val="Intestazione"/>
      <w:tabs>
        <w:tab w:val="clear" w:pos="9638"/>
        <w:tab w:val="right" w:pos="9900"/>
      </w:tabs>
      <w:ind w:right="-262"/>
      <w:jc w:val="center"/>
      <w:rPr>
        <w:rFonts w:ascii="New Century Schoolbook" w:hAnsi="New Century Schoolbook" w:cs="Arial"/>
        <w:b/>
        <w:spacing w:val="40"/>
        <w:w w:val="145"/>
        <w:sz w:val="4"/>
        <w:szCs w:val="4"/>
      </w:rPr>
    </w:pPr>
  </w:p>
  <w:p w14:paraId="1E2D6890" w14:textId="08D9DB81" w:rsidR="00574A56" w:rsidRPr="00C50E4E" w:rsidRDefault="004C46BD" w:rsidP="003F0714">
    <w:pPr>
      <w:pStyle w:val="Intestazione"/>
      <w:tabs>
        <w:tab w:val="clear" w:pos="9638"/>
        <w:tab w:val="right" w:pos="9900"/>
      </w:tabs>
      <w:ind w:right="-262"/>
      <w:jc w:val="center"/>
      <w:rPr>
        <w:sz w:val="10"/>
        <w:szCs w:val="10"/>
      </w:rPr>
    </w:pPr>
    <w:r>
      <w:rPr>
        <w:noProof/>
        <w:sz w:val="10"/>
        <w:szCs w:val="10"/>
        <w:lang w:val="en"/>
      </w:rPr>
      <w:drawing>
        <wp:inline distT="0" distB="0" distL="0" distR="0" wp14:anchorId="4B4BB761" wp14:editId="7E43C497">
          <wp:extent cx="6560820" cy="281940"/>
          <wp:effectExtent l="0" t="0" r="0" b="0"/>
          <wp:docPr id="1607406122" name="Immagine 1607406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0820" cy="2819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5788B" w14:textId="77777777" w:rsidR="00B71A23" w:rsidRDefault="00B71A2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44681"/>
    <w:multiLevelType w:val="hybridMultilevel"/>
    <w:tmpl w:val="EA18249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1C4F6F"/>
    <w:multiLevelType w:val="hybridMultilevel"/>
    <w:tmpl w:val="5106B4B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605317"/>
    <w:multiLevelType w:val="hybridMultilevel"/>
    <w:tmpl w:val="BDE0B06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432169"/>
    <w:multiLevelType w:val="hybridMultilevel"/>
    <w:tmpl w:val="7B00212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AE2488"/>
    <w:multiLevelType w:val="hybridMultilevel"/>
    <w:tmpl w:val="39A6174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4A07E5"/>
    <w:multiLevelType w:val="hybridMultilevel"/>
    <w:tmpl w:val="2A20703E"/>
    <w:lvl w:ilvl="0" w:tplc="0410000F">
      <w:start w:val="1"/>
      <w:numFmt w:val="decimal"/>
      <w:lvlText w:val="%1."/>
      <w:lvlJc w:val="left"/>
      <w:pPr>
        <w:tabs>
          <w:tab w:val="num" w:pos="870"/>
        </w:tabs>
        <w:ind w:left="870" w:hanging="360"/>
      </w:pPr>
    </w:lvl>
    <w:lvl w:ilvl="1" w:tplc="04100019" w:tentative="1">
      <w:start w:val="1"/>
      <w:numFmt w:val="lowerLetter"/>
      <w:lvlText w:val="%2."/>
      <w:lvlJc w:val="left"/>
      <w:pPr>
        <w:tabs>
          <w:tab w:val="num" w:pos="1590"/>
        </w:tabs>
        <w:ind w:left="1590" w:hanging="360"/>
      </w:pPr>
    </w:lvl>
    <w:lvl w:ilvl="2" w:tplc="0410001B" w:tentative="1">
      <w:start w:val="1"/>
      <w:numFmt w:val="lowerRoman"/>
      <w:lvlText w:val="%3."/>
      <w:lvlJc w:val="right"/>
      <w:pPr>
        <w:tabs>
          <w:tab w:val="num" w:pos="2310"/>
        </w:tabs>
        <w:ind w:left="2310" w:hanging="180"/>
      </w:pPr>
    </w:lvl>
    <w:lvl w:ilvl="3" w:tplc="0410000F" w:tentative="1">
      <w:start w:val="1"/>
      <w:numFmt w:val="decimal"/>
      <w:lvlText w:val="%4."/>
      <w:lvlJc w:val="left"/>
      <w:pPr>
        <w:tabs>
          <w:tab w:val="num" w:pos="3030"/>
        </w:tabs>
        <w:ind w:left="3030" w:hanging="360"/>
      </w:pPr>
    </w:lvl>
    <w:lvl w:ilvl="4" w:tplc="04100019" w:tentative="1">
      <w:start w:val="1"/>
      <w:numFmt w:val="lowerLetter"/>
      <w:lvlText w:val="%5."/>
      <w:lvlJc w:val="left"/>
      <w:pPr>
        <w:tabs>
          <w:tab w:val="num" w:pos="3750"/>
        </w:tabs>
        <w:ind w:left="3750" w:hanging="360"/>
      </w:pPr>
    </w:lvl>
    <w:lvl w:ilvl="5" w:tplc="0410001B" w:tentative="1">
      <w:start w:val="1"/>
      <w:numFmt w:val="lowerRoman"/>
      <w:lvlText w:val="%6."/>
      <w:lvlJc w:val="right"/>
      <w:pPr>
        <w:tabs>
          <w:tab w:val="num" w:pos="4470"/>
        </w:tabs>
        <w:ind w:left="4470" w:hanging="180"/>
      </w:pPr>
    </w:lvl>
    <w:lvl w:ilvl="6" w:tplc="0410000F" w:tentative="1">
      <w:start w:val="1"/>
      <w:numFmt w:val="decimal"/>
      <w:lvlText w:val="%7."/>
      <w:lvlJc w:val="left"/>
      <w:pPr>
        <w:tabs>
          <w:tab w:val="num" w:pos="5190"/>
        </w:tabs>
        <w:ind w:left="5190" w:hanging="360"/>
      </w:pPr>
    </w:lvl>
    <w:lvl w:ilvl="7" w:tplc="04100019" w:tentative="1">
      <w:start w:val="1"/>
      <w:numFmt w:val="lowerLetter"/>
      <w:lvlText w:val="%8."/>
      <w:lvlJc w:val="left"/>
      <w:pPr>
        <w:tabs>
          <w:tab w:val="num" w:pos="5910"/>
        </w:tabs>
        <w:ind w:left="5910" w:hanging="360"/>
      </w:pPr>
    </w:lvl>
    <w:lvl w:ilvl="8" w:tplc="0410001B" w:tentative="1">
      <w:start w:val="1"/>
      <w:numFmt w:val="lowerRoman"/>
      <w:lvlText w:val="%9."/>
      <w:lvlJc w:val="right"/>
      <w:pPr>
        <w:tabs>
          <w:tab w:val="num" w:pos="6630"/>
        </w:tabs>
        <w:ind w:left="6630" w:hanging="180"/>
      </w:pPr>
    </w:lvl>
  </w:abstractNum>
  <w:abstractNum w:abstractNumId="6" w15:restartNumberingAfterBreak="0">
    <w:nsid w:val="54FA4369"/>
    <w:multiLevelType w:val="hybridMultilevel"/>
    <w:tmpl w:val="B1384C7A"/>
    <w:lvl w:ilvl="0" w:tplc="DA8E11DE">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8031467"/>
    <w:multiLevelType w:val="hybridMultilevel"/>
    <w:tmpl w:val="93989B82"/>
    <w:lvl w:ilvl="0" w:tplc="69020DA2">
      <w:start w:val="1"/>
      <w:numFmt w:val="upperLetter"/>
      <w:lvlText w:val="%1)"/>
      <w:lvlJc w:val="left"/>
      <w:pPr>
        <w:ind w:left="786" w:hanging="360"/>
      </w:pPr>
      <w:rPr>
        <w:rFonts w:hint="default"/>
        <w:b/>
        <w:bCs/>
        <w:sz w:val="36"/>
        <w:szCs w:val="36"/>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77DB640B"/>
    <w:multiLevelType w:val="hybridMultilevel"/>
    <w:tmpl w:val="E2D6B438"/>
    <w:lvl w:ilvl="0" w:tplc="594AF280">
      <w:start w:val="1"/>
      <w:numFmt w:val="decimal"/>
      <w:lvlText w:val="%1."/>
      <w:lvlJc w:val="left"/>
      <w:pPr>
        <w:ind w:left="720" w:hanging="360"/>
      </w:pPr>
      <w:rPr>
        <w:rFonts w:hint="default"/>
        <w:b/>
        <w:bCs/>
        <w:sz w:val="36"/>
        <w:szCs w:val="3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023907">
    <w:abstractNumId w:val="4"/>
  </w:num>
  <w:num w:numId="2" w16cid:durableId="455299505">
    <w:abstractNumId w:val="0"/>
  </w:num>
  <w:num w:numId="3" w16cid:durableId="766535943">
    <w:abstractNumId w:val="3"/>
  </w:num>
  <w:num w:numId="4" w16cid:durableId="1105072539">
    <w:abstractNumId w:val="1"/>
  </w:num>
  <w:num w:numId="5" w16cid:durableId="619722596">
    <w:abstractNumId w:val="2"/>
  </w:num>
  <w:num w:numId="6" w16cid:durableId="1110658999">
    <w:abstractNumId w:val="6"/>
  </w:num>
  <w:num w:numId="7" w16cid:durableId="395131360">
    <w:abstractNumId w:val="8"/>
  </w:num>
  <w:num w:numId="8" w16cid:durableId="782460211">
    <w:abstractNumId w:val="7"/>
  </w:num>
  <w:num w:numId="9" w16cid:durableId="7868956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F8"/>
    <w:rsid w:val="000047B7"/>
    <w:rsid w:val="00021087"/>
    <w:rsid w:val="000328E4"/>
    <w:rsid w:val="0003411F"/>
    <w:rsid w:val="00045F2F"/>
    <w:rsid w:val="000545C7"/>
    <w:rsid w:val="00074357"/>
    <w:rsid w:val="000E5F9D"/>
    <w:rsid w:val="000F65FB"/>
    <w:rsid w:val="00111D4D"/>
    <w:rsid w:val="001215E5"/>
    <w:rsid w:val="0014145E"/>
    <w:rsid w:val="00143BC4"/>
    <w:rsid w:val="0014779B"/>
    <w:rsid w:val="001921DC"/>
    <w:rsid w:val="00197124"/>
    <w:rsid w:val="001B0E29"/>
    <w:rsid w:val="001D4B47"/>
    <w:rsid w:val="001E2032"/>
    <w:rsid w:val="001F7E64"/>
    <w:rsid w:val="002045A0"/>
    <w:rsid w:val="00206A57"/>
    <w:rsid w:val="002270CE"/>
    <w:rsid w:val="00237909"/>
    <w:rsid w:val="00242B9F"/>
    <w:rsid w:val="00242C4E"/>
    <w:rsid w:val="00246716"/>
    <w:rsid w:val="0025031F"/>
    <w:rsid w:val="00251420"/>
    <w:rsid w:val="00267B84"/>
    <w:rsid w:val="00270C65"/>
    <w:rsid w:val="00271692"/>
    <w:rsid w:val="0029348D"/>
    <w:rsid w:val="002952FD"/>
    <w:rsid w:val="00297D54"/>
    <w:rsid w:val="002A4E39"/>
    <w:rsid w:val="002C7766"/>
    <w:rsid w:val="002E33A0"/>
    <w:rsid w:val="003043C6"/>
    <w:rsid w:val="00306B4A"/>
    <w:rsid w:val="00311195"/>
    <w:rsid w:val="00321D27"/>
    <w:rsid w:val="003578E8"/>
    <w:rsid w:val="00360959"/>
    <w:rsid w:val="00380564"/>
    <w:rsid w:val="0038473B"/>
    <w:rsid w:val="0038496A"/>
    <w:rsid w:val="00394810"/>
    <w:rsid w:val="003A2EAA"/>
    <w:rsid w:val="003C7FE1"/>
    <w:rsid w:val="003F0714"/>
    <w:rsid w:val="0041158C"/>
    <w:rsid w:val="00423639"/>
    <w:rsid w:val="00423CE2"/>
    <w:rsid w:val="00450CD0"/>
    <w:rsid w:val="004601BE"/>
    <w:rsid w:val="00463E6B"/>
    <w:rsid w:val="004663C6"/>
    <w:rsid w:val="0047673B"/>
    <w:rsid w:val="00477308"/>
    <w:rsid w:val="0048085A"/>
    <w:rsid w:val="00480EBA"/>
    <w:rsid w:val="0048383F"/>
    <w:rsid w:val="00483BA4"/>
    <w:rsid w:val="00486E9D"/>
    <w:rsid w:val="00490B6F"/>
    <w:rsid w:val="004C46BD"/>
    <w:rsid w:val="004E056B"/>
    <w:rsid w:val="004F2627"/>
    <w:rsid w:val="00511A73"/>
    <w:rsid w:val="0051577B"/>
    <w:rsid w:val="005204DA"/>
    <w:rsid w:val="005205FE"/>
    <w:rsid w:val="005357C2"/>
    <w:rsid w:val="00540215"/>
    <w:rsid w:val="005662D4"/>
    <w:rsid w:val="0057236B"/>
    <w:rsid w:val="00574A56"/>
    <w:rsid w:val="00576FD8"/>
    <w:rsid w:val="005915E7"/>
    <w:rsid w:val="00591AFF"/>
    <w:rsid w:val="005B4F6A"/>
    <w:rsid w:val="005D0AF5"/>
    <w:rsid w:val="005E5EA1"/>
    <w:rsid w:val="006125D2"/>
    <w:rsid w:val="00612A07"/>
    <w:rsid w:val="006228C9"/>
    <w:rsid w:val="0062358A"/>
    <w:rsid w:val="00623ABD"/>
    <w:rsid w:val="00625231"/>
    <w:rsid w:val="00626343"/>
    <w:rsid w:val="00627D0C"/>
    <w:rsid w:val="006326B7"/>
    <w:rsid w:val="00642556"/>
    <w:rsid w:val="00643A73"/>
    <w:rsid w:val="006447CC"/>
    <w:rsid w:val="00650671"/>
    <w:rsid w:val="00664B81"/>
    <w:rsid w:val="006665C3"/>
    <w:rsid w:val="00667447"/>
    <w:rsid w:val="00686A7F"/>
    <w:rsid w:val="006B2890"/>
    <w:rsid w:val="006B323D"/>
    <w:rsid w:val="006B7B27"/>
    <w:rsid w:val="006D50BE"/>
    <w:rsid w:val="006D6D3A"/>
    <w:rsid w:val="006E0898"/>
    <w:rsid w:val="006E71C0"/>
    <w:rsid w:val="006E756E"/>
    <w:rsid w:val="006F6064"/>
    <w:rsid w:val="007031AD"/>
    <w:rsid w:val="00703A7E"/>
    <w:rsid w:val="00711697"/>
    <w:rsid w:val="007506C1"/>
    <w:rsid w:val="00765CF8"/>
    <w:rsid w:val="00774EDC"/>
    <w:rsid w:val="00792E02"/>
    <w:rsid w:val="007965E5"/>
    <w:rsid w:val="007A41FD"/>
    <w:rsid w:val="007B508B"/>
    <w:rsid w:val="007B65A0"/>
    <w:rsid w:val="007C0D10"/>
    <w:rsid w:val="007C3A03"/>
    <w:rsid w:val="007C4E18"/>
    <w:rsid w:val="007D4316"/>
    <w:rsid w:val="007E1F40"/>
    <w:rsid w:val="007F4A9F"/>
    <w:rsid w:val="0082502F"/>
    <w:rsid w:val="00825762"/>
    <w:rsid w:val="00840366"/>
    <w:rsid w:val="00845D17"/>
    <w:rsid w:val="00852498"/>
    <w:rsid w:val="00857BDF"/>
    <w:rsid w:val="00860B58"/>
    <w:rsid w:val="0086431C"/>
    <w:rsid w:val="00883DAA"/>
    <w:rsid w:val="00886F17"/>
    <w:rsid w:val="008B1CC9"/>
    <w:rsid w:val="008B4D55"/>
    <w:rsid w:val="008C5D2A"/>
    <w:rsid w:val="008D0BF0"/>
    <w:rsid w:val="008D0CB3"/>
    <w:rsid w:val="008E59E8"/>
    <w:rsid w:val="008F6AA4"/>
    <w:rsid w:val="00904C69"/>
    <w:rsid w:val="00920B82"/>
    <w:rsid w:val="00931112"/>
    <w:rsid w:val="0093265C"/>
    <w:rsid w:val="00971195"/>
    <w:rsid w:val="00980110"/>
    <w:rsid w:val="00987FA9"/>
    <w:rsid w:val="00991898"/>
    <w:rsid w:val="009B24D5"/>
    <w:rsid w:val="009B784C"/>
    <w:rsid w:val="009D1803"/>
    <w:rsid w:val="009D3953"/>
    <w:rsid w:val="009F2F20"/>
    <w:rsid w:val="009F47F3"/>
    <w:rsid w:val="00A15440"/>
    <w:rsid w:val="00A2246A"/>
    <w:rsid w:val="00A22F53"/>
    <w:rsid w:val="00A4327F"/>
    <w:rsid w:val="00A5550E"/>
    <w:rsid w:val="00A579DB"/>
    <w:rsid w:val="00A76906"/>
    <w:rsid w:val="00A84365"/>
    <w:rsid w:val="00A968EE"/>
    <w:rsid w:val="00A97D62"/>
    <w:rsid w:val="00AA0967"/>
    <w:rsid w:val="00AB6AEF"/>
    <w:rsid w:val="00AB6BE3"/>
    <w:rsid w:val="00AC1FCA"/>
    <w:rsid w:val="00AC467D"/>
    <w:rsid w:val="00AD0921"/>
    <w:rsid w:val="00B02655"/>
    <w:rsid w:val="00B0292E"/>
    <w:rsid w:val="00B10C40"/>
    <w:rsid w:val="00B16898"/>
    <w:rsid w:val="00B23101"/>
    <w:rsid w:val="00B45CCA"/>
    <w:rsid w:val="00B56B10"/>
    <w:rsid w:val="00B57214"/>
    <w:rsid w:val="00B621A6"/>
    <w:rsid w:val="00B6631A"/>
    <w:rsid w:val="00B71A23"/>
    <w:rsid w:val="00B742DF"/>
    <w:rsid w:val="00B8400F"/>
    <w:rsid w:val="00B90957"/>
    <w:rsid w:val="00B92A0D"/>
    <w:rsid w:val="00BA451E"/>
    <w:rsid w:val="00BA62FD"/>
    <w:rsid w:val="00BA7B24"/>
    <w:rsid w:val="00BB0AC7"/>
    <w:rsid w:val="00C15A31"/>
    <w:rsid w:val="00C17F8B"/>
    <w:rsid w:val="00C22F78"/>
    <w:rsid w:val="00C42ED2"/>
    <w:rsid w:val="00C50E4E"/>
    <w:rsid w:val="00C82218"/>
    <w:rsid w:val="00C84E02"/>
    <w:rsid w:val="00C96CB7"/>
    <w:rsid w:val="00CA2CB9"/>
    <w:rsid w:val="00CA47BB"/>
    <w:rsid w:val="00CC11B8"/>
    <w:rsid w:val="00CD40FD"/>
    <w:rsid w:val="00CD6AC9"/>
    <w:rsid w:val="00CD6B54"/>
    <w:rsid w:val="00CD7729"/>
    <w:rsid w:val="00CE347F"/>
    <w:rsid w:val="00CF554C"/>
    <w:rsid w:val="00D02161"/>
    <w:rsid w:val="00D04F58"/>
    <w:rsid w:val="00D101B4"/>
    <w:rsid w:val="00D24283"/>
    <w:rsid w:val="00D35FC3"/>
    <w:rsid w:val="00D43547"/>
    <w:rsid w:val="00D53636"/>
    <w:rsid w:val="00D60600"/>
    <w:rsid w:val="00D7522A"/>
    <w:rsid w:val="00D76E8C"/>
    <w:rsid w:val="00D8324E"/>
    <w:rsid w:val="00D83A04"/>
    <w:rsid w:val="00D95EE6"/>
    <w:rsid w:val="00DA3840"/>
    <w:rsid w:val="00DC3E92"/>
    <w:rsid w:val="00DF23F8"/>
    <w:rsid w:val="00E00303"/>
    <w:rsid w:val="00E228E4"/>
    <w:rsid w:val="00E2754B"/>
    <w:rsid w:val="00E319AE"/>
    <w:rsid w:val="00E50908"/>
    <w:rsid w:val="00E631E0"/>
    <w:rsid w:val="00E74D7A"/>
    <w:rsid w:val="00E76FAF"/>
    <w:rsid w:val="00E845CC"/>
    <w:rsid w:val="00E9613F"/>
    <w:rsid w:val="00EA657D"/>
    <w:rsid w:val="00EC18F5"/>
    <w:rsid w:val="00ED075F"/>
    <w:rsid w:val="00ED72AD"/>
    <w:rsid w:val="00EE46A4"/>
    <w:rsid w:val="00EF0E69"/>
    <w:rsid w:val="00EF5C6E"/>
    <w:rsid w:val="00EF5C96"/>
    <w:rsid w:val="00EF62FC"/>
    <w:rsid w:val="00F25998"/>
    <w:rsid w:val="00F2738F"/>
    <w:rsid w:val="00F33693"/>
    <w:rsid w:val="00F35016"/>
    <w:rsid w:val="00F37196"/>
    <w:rsid w:val="00F543C4"/>
    <w:rsid w:val="00F61416"/>
    <w:rsid w:val="00F67A3B"/>
    <w:rsid w:val="00F82346"/>
    <w:rsid w:val="00F94287"/>
    <w:rsid w:val="00F94A1C"/>
    <w:rsid w:val="00FA7D0C"/>
    <w:rsid w:val="00FD45C2"/>
    <w:rsid w:val="00FD4FB3"/>
    <w:rsid w:val="00FF6E9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C5BB22"/>
  <w15:chartTrackingRefBased/>
  <w15:docId w15:val="{9C28328E-E930-4079-8ACF-AE7A7261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C3A03"/>
    <w:rPr>
      <w:sz w:val="24"/>
      <w:szCs w:val="24"/>
    </w:rPr>
  </w:style>
  <w:style w:type="paragraph" w:styleId="Titolo1">
    <w:name w:val="heading 1"/>
    <w:basedOn w:val="Normale"/>
    <w:next w:val="Normale"/>
    <w:link w:val="Titolo1Carattere"/>
    <w:qFormat/>
    <w:rsid w:val="00825762"/>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F23F8"/>
    <w:pPr>
      <w:tabs>
        <w:tab w:val="center" w:pos="4819"/>
        <w:tab w:val="right" w:pos="9638"/>
      </w:tabs>
    </w:pPr>
  </w:style>
  <w:style w:type="paragraph" w:styleId="Pidipagina">
    <w:name w:val="footer"/>
    <w:basedOn w:val="Normale"/>
    <w:link w:val="PidipaginaCarattere"/>
    <w:rsid w:val="00DF23F8"/>
    <w:pPr>
      <w:tabs>
        <w:tab w:val="center" w:pos="4819"/>
        <w:tab w:val="right" w:pos="9638"/>
      </w:tabs>
    </w:pPr>
  </w:style>
  <w:style w:type="character" w:styleId="Collegamentoipertestuale">
    <w:name w:val="Hyperlink"/>
    <w:rsid w:val="00DF23F8"/>
    <w:rPr>
      <w:color w:val="0000FF"/>
      <w:u w:val="single"/>
    </w:rPr>
  </w:style>
  <w:style w:type="character" w:customStyle="1" w:styleId="Titolo1Carattere">
    <w:name w:val="Titolo 1 Carattere"/>
    <w:link w:val="Titolo1"/>
    <w:rsid w:val="00825762"/>
    <w:rPr>
      <w:rFonts w:ascii="Arial" w:hAnsi="Arial" w:cs="Arial"/>
      <w:b/>
      <w:bCs/>
      <w:kern w:val="32"/>
      <w:sz w:val="32"/>
      <w:szCs w:val="32"/>
    </w:rPr>
  </w:style>
  <w:style w:type="paragraph" w:styleId="Paragrafoelenco">
    <w:name w:val="List Paragraph"/>
    <w:basedOn w:val="Normale"/>
    <w:uiPriority w:val="34"/>
    <w:qFormat/>
    <w:rsid w:val="004663C6"/>
    <w:pPr>
      <w:ind w:left="708"/>
    </w:pPr>
  </w:style>
  <w:style w:type="paragraph" w:styleId="Testofumetto">
    <w:name w:val="Balloon Text"/>
    <w:basedOn w:val="Normale"/>
    <w:link w:val="TestofumettoCarattere"/>
    <w:rsid w:val="00EF5C6E"/>
    <w:rPr>
      <w:rFonts w:ascii="Segoe UI" w:hAnsi="Segoe UI" w:cs="Segoe UI"/>
      <w:sz w:val="18"/>
      <w:szCs w:val="18"/>
    </w:rPr>
  </w:style>
  <w:style w:type="character" w:customStyle="1" w:styleId="TestofumettoCarattere">
    <w:name w:val="Testo fumetto Carattere"/>
    <w:link w:val="Testofumetto"/>
    <w:rsid w:val="00EF5C6E"/>
    <w:rPr>
      <w:rFonts w:ascii="Segoe UI" w:hAnsi="Segoe UI" w:cs="Segoe UI"/>
      <w:sz w:val="18"/>
      <w:szCs w:val="18"/>
    </w:rPr>
  </w:style>
  <w:style w:type="paragraph" w:styleId="Corpotesto">
    <w:name w:val="Body Text"/>
    <w:basedOn w:val="Normale"/>
    <w:link w:val="CorpotestoCarattere"/>
    <w:uiPriority w:val="1"/>
    <w:qFormat/>
    <w:rsid w:val="00D60600"/>
    <w:pPr>
      <w:widowControl w:val="0"/>
      <w:autoSpaceDE w:val="0"/>
      <w:autoSpaceDN w:val="0"/>
    </w:pPr>
    <w:rPr>
      <w:rFonts w:ascii="Arial" w:eastAsia="Arial" w:hAnsi="Arial" w:cs="Arial"/>
      <w:sz w:val="19"/>
      <w:szCs w:val="19"/>
      <w:lang w:val="en-US" w:eastAsia="en-US"/>
    </w:rPr>
  </w:style>
  <w:style w:type="character" w:customStyle="1" w:styleId="CorpotestoCarattere">
    <w:name w:val="Corpo testo Carattere"/>
    <w:link w:val="Corpotesto"/>
    <w:uiPriority w:val="1"/>
    <w:rsid w:val="00D60600"/>
    <w:rPr>
      <w:rFonts w:ascii="Arial" w:eastAsia="Arial" w:hAnsi="Arial" w:cs="Arial"/>
      <w:sz w:val="19"/>
      <w:szCs w:val="19"/>
      <w:lang w:val="en-US" w:eastAsia="en-US"/>
    </w:rPr>
  </w:style>
  <w:style w:type="character" w:styleId="Menzionenonrisolta">
    <w:name w:val="Unresolved Mention"/>
    <w:uiPriority w:val="99"/>
    <w:semiHidden/>
    <w:unhideWhenUsed/>
    <w:rsid w:val="006E71C0"/>
    <w:rPr>
      <w:color w:val="605E5C"/>
      <w:shd w:val="clear" w:color="auto" w:fill="E1DFDD"/>
    </w:rPr>
  </w:style>
  <w:style w:type="character" w:customStyle="1" w:styleId="PidipaginaCarattere">
    <w:name w:val="Piè di pagina Carattere"/>
    <w:basedOn w:val="Carpredefinitoparagrafo"/>
    <w:link w:val="Pidipagina"/>
    <w:rsid w:val="00FD45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973761">
      <w:bodyDiv w:val="1"/>
      <w:marLeft w:val="0"/>
      <w:marRight w:val="0"/>
      <w:marTop w:val="0"/>
      <w:marBottom w:val="0"/>
      <w:divBdr>
        <w:top w:val="none" w:sz="0" w:space="0" w:color="auto"/>
        <w:left w:val="none" w:sz="0" w:space="0" w:color="auto"/>
        <w:bottom w:val="none" w:sz="0" w:space="0" w:color="auto"/>
        <w:right w:val="none" w:sz="0" w:space="0" w:color="auto"/>
      </w:divBdr>
    </w:div>
    <w:div w:id="645549379">
      <w:bodyDiv w:val="1"/>
      <w:marLeft w:val="0"/>
      <w:marRight w:val="0"/>
      <w:marTop w:val="0"/>
      <w:marBottom w:val="0"/>
      <w:divBdr>
        <w:top w:val="none" w:sz="0" w:space="0" w:color="auto"/>
        <w:left w:val="none" w:sz="0" w:space="0" w:color="auto"/>
        <w:bottom w:val="none" w:sz="0" w:space="0" w:color="auto"/>
        <w:right w:val="none" w:sz="0" w:space="0" w:color="auto"/>
      </w:divBdr>
    </w:div>
    <w:div w:id="740327318">
      <w:bodyDiv w:val="1"/>
      <w:marLeft w:val="0"/>
      <w:marRight w:val="0"/>
      <w:marTop w:val="0"/>
      <w:marBottom w:val="0"/>
      <w:divBdr>
        <w:top w:val="none" w:sz="0" w:space="0" w:color="auto"/>
        <w:left w:val="none" w:sz="0" w:space="0" w:color="auto"/>
        <w:bottom w:val="none" w:sz="0" w:space="0" w:color="auto"/>
        <w:right w:val="none" w:sz="0" w:space="0" w:color="auto"/>
      </w:divBdr>
    </w:div>
    <w:div w:id="81672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mailto:cerdomus@pec.it" TargetMode="External"/><Relationship Id="rId2" Type="http://schemas.openxmlformats.org/officeDocument/2006/relationships/hyperlink" Target="mailto:info@cerdomus.com" TargetMode="External"/><Relationship Id="rId1" Type="http://schemas.openxmlformats.org/officeDocument/2006/relationships/hyperlink" Target="http://www.cerdomu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CCC83-27D8-4970-800C-7D045CF50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663</Words>
  <Characters>3782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Cerdomus</vt:lpstr>
    </vt:vector>
  </TitlesOfParts>
  <Company>Cerdomus</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Cerdomus</dc:title>
  <dc:subject/>
  <dc:creator>Cesare Quadalti</dc:creator>
  <cp:keywords/>
  <dc:description/>
  <cp:lastModifiedBy>Teresa Montanari</cp:lastModifiedBy>
  <cp:revision>9</cp:revision>
  <cp:lastPrinted>2024-07-30T10:20:00Z</cp:lastPrinted>
  <dcterms:created xsi:type="dcterms:W3CDTF">2024-07-30T10:19:00Z</dcterms:created>
  <dcterms:modified xsi:type="dcterms:W3CDTF">2024-08-06T09:43:00Z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Data scadenza">
    <vt:lpwstr/>
  </property>
</Properties>
</file>